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DA174" w14:textId="13FB2468" w:rsidR="002D7A02" w:rsidRPr="002D7A02" w:rsidRDefault="002D7A02" w:rsidP="00114D9D">
      <w:pPr>
        <w:rPr>
          <w:rFonts w:ascii="Calibri" w:hAnsi="Calibri"/>
          <w:b/>
          <w:bCs/>
          <w:sz w:val="28"/>
          <w:szCs w:val="28"/>
        </w:rPr>
      </w:pPr>
      <w:r w:rsidRPr="002D7A02">
        <w:rPr>
          <w:rFonts w:ascii="Calibri" w:hAnsi="Calibri"/>
          <w:b/>
          <w:bCs/>
          <w:sz w:val="28"/>
          <w:szCs w:val="28"/>
        </w:rPr>
        <w:t xml:space="preserve">Tudor Watford information sheet </w:t>
      </w:r>
    </w:p>
    <w:p w14:paraId="329724CA" w14:textId="77777777" w:rsidR="002D7A02" w:rsidRDefault="002D7A02" w:rsidP="00114D9D">
      <w:pPr>
        <w:rPr>
          <w:rFonts w:ascii="Calibri" w:hAnsi="Calibri"/>
          <w:sz w:val="28"/>
          <w:szCs w:val="28"/>
        </w:rPr>
      </w:pPr>
    </w:p>
    <w:p w14:paraId="19BA8396" w14:textId="1B66F0A1" w:rsidR="00114D9D" w:rsidRPr="002D7A02" w:rsidRDefault="00114D9D" w:rsidP="00114D9D">
      <w:pPr>
        <w:rPr>
          <w:rFonts w:ascii="Calibri" w:hAnsi="Calibri"/>
          <w:sz w:val="28"/>
          <w:szCs w:val="28"/>
        </w:rPr>
      </w:pPr>
      <w:r w:rsidRPr="002D7A02">
        <w:rPr>
          <w:rFonts w:ascii="Calibri" w:hAnsi="Calibri"/>
          <w:sz w:val="28"/>
          <w:szCs w:val="28"/>
        </w:rPr>
        <w:t xml:space="preserve">The dissolution of monasteries by Henry VIII in 1539 included St Albans </w:t>
      </w:r>
      <w:r w:rsidR="002D7A02" w:rsidRPr="002D7A02">
        <w:rPr>
          <w:rFonts w:ascii="Calibri" w:hAnsi="Calibri"/>
          <w:sz w:val="28"/>
          <w:szCs w:val="28"/>
        </w:rPr>
        <w:t>Abbey.</w:t>
      </w:r>
      <w:r w:rsidRPr="002D7A02">
        <w:rPr>
          <w:rFonts w:ascii="Calibri" w:hAnsi="Calibri"/>
          <w:sz w:val="28"/>
          <w:szCs w:val="28"/>
        </w:rPr>
        <w:t xml:space="preserve"> This meant that the Watford had a new owner – King Henry VIII, there is nothing to suggest that this change affected the economic life of the town. </w:t>
      </w:r>
    </w:p>
    <w:p w14:paraId="2356C6C5" w14:textId="77777777" w:rsidR="00114D9D" w:rsidRPr="002D7A02" w:rsidRDefault="00114D9D" w:rsidP="00114D9D">
      <w:pPr>
        <w:rPr>
          <w:rFonts w:ascii="Calibri" w:hAnsi="Calibri"/>
          <w:sz w:val="28"/>
          <w:szCs w:val="28"/>
        </w:rPr>
      </w:pPr>
    </w:p>
    <w:p w14:paraId="53142CA9" w14:textId="77777777" w:rsidR="00114D9D" w:rsidRPr="002D7A02" w:rsidRDefault="00114D9D" w:rsidP="00114D9D">
      <w:pPr>
        <w:rPr>
          <w:rFonts w:ascii="Calibri" w:hAnsi="Calibri"/>
          <w:sz w:val="28"/>
          <w:szCs w:val="28"/>
        </w:rPr>
      </w:pPr>
      <w:r w:rsidRPr="002D7A02">
        <w:rPr>
          <w:rFonts w:ascii="Calibri" w:hAnsi="Calibri"/>
          <w:sz w:val="28"/>
          <w:szCs w:val="28"/>
        </w:rPr>
        <w:t xml:space="preserve">For a while the manors of Watford and Cassio remained the property of the crown. The first to be granted away was that of Cassio, which Henry VIII sold in 1546 to Sir Richard Morrison for £176 17s 6d plus some land which he owned in Yorkshire and Worcestershire. </w:t>
      </w:r>
    </w:p>
    <w:p w14:paraId="480238F8" w14:textId="77777777" w:rsidR="00114D9D" w:rsidRPr="002D7A02" w:rsidRDefault="00114D9D" w:rsidP="00114D9D">
      <w:pPr>
        <w:rPr>
          <w:rFonts w:ascii="Calibri" w:hAnsi="Calibri"/>
          <w:sz w:val="28"/>
          <w:szCs w:val="28"/>
        </w:rPr>
      </w:pPr>
    </w:p>
    <w:p w14:paraId="18505950" w14:textId="0BF93740" w:rsidR="00114D9D" w:rsidRDefault="00114D9D" w:rsidP="00114D9D">
      <w:pPr>
        <w:rPr>
          <w:rFonts w:ascii="Calibri" w:hAnsi="Calibri"/>
          <w:sz w:val="28"/>
          <w:szCs w:val="28"/>
        </w:rPr>
      </w:pPr>
      <w:r w:rsidRPr="002D7A02">
        <w:rPr>
          <w:rFonts w:ascii="Calibri" w:hAnsi="Calibri"/>
          <w:sz w:val="28"/>
          <w:szCs w:val="28"/>
        </w:rPr>
        <w:t xml:space="preserve">Henry also granted to Lord John Russell the right to choose Watford’s Vicar and receive the tithe; early in Elizabeth’s reign another Russell, the second Earl of Bedford, sold this right to Sir Charles Morrison. The manor of Watford, with the rights to the market and the fairs, remained with the Crown until 1609, when </w:t>
      </w:r>
      <w:r w:rsidR="002D7A02" w:rsidRPr="002D7A02">
        <w:rPr>
          <w:rFonts w:ascii="Calibri" w:hAnsi="Calibri"/>
          <w:sz w:val="28"/>
          <w:szCs w:val="28"/>
        </w:rPr>
        <w:t>James,</w:t>
      </w:r>
      <w:r w:rsidRPr="002D7A02">
        <w:rPr>
          <w:rFonts w:ascii="Calibri" w:hAnsi="Calibri"/>
          <w:sz w:val="28"/>
          <w:szCs w:val="28"/>
        </w:rPr>
        <w:t xml:space="preserve"> I granted it to Thomas, Lord Egerton, Lord High Chancellor of England; it remained in the Egerton family until the eighteenth century, when Francis, Duke of Bridgewater, sold it to William Capel, the fourth Earl of Essex. Henceforth, the Earls of Essex held both manors, as the Abbey of St Albans had done originally, since the Morrison manor had also passed to the Capels through marriage. </w:t>
      </w:r>
    </w:p>
    <w:p w14:paraId="72C9390F" w14:textId="77777777" w:rsidR="002D7A02" w:rsidRPr="002D7A02" w:rsidRDefault="002D7A02" w:rsidP="00114D9D">
      <w:pPr>
        <w:rPr>
          <w:rFonts w:ascii="Calibri" w:hAnsi="Calibri"/>
          <w:sz w:val="28"/>
          <w:szCs w:val="28"/>
        </w:rPr>
      </w:pPr>
    </w:p>
    <w:p w14:paraId="6F7CB45A" w14:textId="35985E70" w:rsidR="00114D9D" w:rsidRDefault="002D7A02" w:rsidP="00114D9D">
      <w:pPr>
        <w:rPr>
          <w:rFonts w:ascii="Calibri" w:hAnsi="Calibri"/>
          <w:sz w:val="28"/>
          <w:szCs w:val="28"/>
        </w:rPr>
      </w:pPr>
      <w:r>
        <w:rPr>
          <w:rFonts w:ascii="Calibri" w:hAnsi="Calibri"/>
          <w:sz w:val="28"/>
          <w:szCs w:val="28"/>
        </w:rPr>
        <w:t xml:space="preserve">              </w:t>
      </w:r>
      <w:r w:rsidR="00114D9D" w:rsidRPr="002D7A02">
        <w:rPr>
          <w:rFonts w:ascii="Calibri" w:hAnsi="Calibri"/>
          <w:sz w:val="28"/>
          <w:szCs w:val="28"/>
        </w:rPr>
        <w:t xml:space="preserve">The progress of the Reformation would have made visible changes in </w:t>
      </w:r>
      <w:r w:rsidR="00114D9D" w:rsidRPr="002D7A02">
        <w:rPr>
          <w:rFonts w:ascii="Calibri" w:hAnsi="Calibri"/>
          <w:bCs/>
          <w:sz w:val="28"/>
          <w:szCs w:val="28"/>
        </w:rPr>
        <w:t>St Mary’s Church</w:t>
      </w:r>
      <w:r w:rsidR="00114D9D" w:rsidRPr="002D7A02">
        <w:rPr>
          <w:rFonts w:ascii="Calibri" w:hAnsi="Calibri"/>
          <w:sz w:val="28"/>
          <w:szCs w:val="28"/>
        </w:rPr>
        <w:t xml:space="preserve">, but of these there is now no sign. The removal of the altars where prayers for the dead had been said, of the statues of the saints, and of the crucifix over the rood screen, followed by the whitewashing of walls to hide any paintings which were considered idolatrous, happened over </w:t>
      </w:r>
      <w:proofErr w:type="gramStart"/>
      <w:r w:rsidR="00114D9D" w:rsidRPr="002D7A02">
        <w:rPr>
          <w:rFonts w:ascii="Calibri" w:hAnsi="Calibri"/>
          <w:sz w:val="28"/>
          <w:szCs w:val="28"/>
        </w:rPr>
        <w:t>a number of</w:t>
      </w:r>
      <w:proofErr w:type="gramEnd"/>
      <w:r w:rsidR="00114D9D" w:rsidRPr="002D7A02">
        <w:rPr>
          <w:rFonts w:ascii="Calibri" w:hAnsi="Calibri"/>
          <w:sz w:val="28"/>
          <w:szCs w:val="28"/>
        </w:rPr>
        <w:t xml:space="preserve"> years, until St Mary’s would have looked very different from its appearance after the rebuilding in the fifteenth century. </w:t>
      </w:r>
    </w:p>
    <w:p w14:paraId="316BB486" w14:textId="77777777" w:rsidR="002D7A02" w:rsidRPr="002D7A02" w:rsidRDefault="002D7A02" w:rsidP="00114D9D">
      <w:pPr>
        <w:rPr>
          <w:rFonts w:ascii="Calibri" w:hAnsi="Calibri"/>
          <w:sz w:val="28"/>
          <w:szCs w:val="28"/>
        </w:rPr>
      </w:pPr>
    </w:p>
    <w:p w14:paraId="444F13FB" w14:textId="1CAAD744" w:rsidR="00114D9D" w:rsidRPr="002D7A02" w:rsidRDefault="002D7A02" w:rsidP="00114D9D">
      <w:pPr>
        <w:rPr>
          <w:rFonts w:asciiTheme="minorHAnsi" w:hAnsiTheme="minorHAnsi" w:cstheme="minorHAnsi"/>
          <w:sz w:val="28"/>
          <w:szCs w:val="28"/>
        </w:rPr>
      </w:pPr>
      <w:r>
        <w:rPr>
          <w:rFonts w:ascii="Calibri" w:hAnsi="Calibri"/>
          <w:sz w:val="28"/>
          <w:szCs w:val="28"/>
        </w:rPr>
        <w:t xml:space="preserve">              </w:t>
      </w:r>
      <w:r w:rsidR="00114D9D" w:rsidRPr="002D7A02">
        <w:rPr>
          <w:rFonts w:asciiTheme="minorHAnsi" w:hAnsiTheme="minorHAnsi" w:cstheme="minorHAnsi"/>
          <w:sz w:val="28"/>
          <w:szCs w:val="28"/>
        </w:rPr>
        <w:t xml:space="preserve">As Henry’s split with Rome was followed by Edward’s reforms, the new emphasis on the regular reading out loud of the bible, now in English, in church and on the preaching of sermons, may have led at this period to the introduction of seating. There were some structural changes in the sixteenth century too, which can still be seen today. Before the changes brought about by the reformation, a local family, the Heydons, had rebuilt a chapel on the south side of the chancel where there had been a chantry in the medieval period. Called at first St Katherine’s chapel, it became known, and still is known, as the Heydon Chapel. Buried here, along with other notables from </w:t>
      </w:r>
      <w:r w:rsidR="00114D9D" w:rsidRPr="002D7A02">
        <w:rPr>
          <w:rFonts w:asciiTheme="minorHAnsi" w:hAnsiTheme="minorHAnsi" w:cstheme="minorHAnsi"/>
          <w:sz w:val="28"/>
          <w:szCs w:val="28"/>
        </w:rPr>
        <w:lastRenderedPageBreak/>
        <w:t xml:space="preserve">later centuries, are some Heydons, but not William (died 1505) nor his mother Johanna (died 1515), who were responsible for the building of the chapel. </w:t>
      </w:r>
    </w:p>
    <w:p w14:paraId="27F95712" w14:textId="55D0E955" w:rsidR="00114D9D" w:rsidRDefault="002D7A02" w:rsidP="00114D9D">
      <w:pPr>
        <w:rPr>
          <w:rFonts w:asciiTheme="minorHAnsi" w:hAnsiTheme="minorHAnsi" w:cstheme="minorHAnsi"/>
          <w:sz w:val="28"/>
          <w:szCs w:val="28"/>
        </w:rPr>
      </w:pPr>
      <w:r>
        <w:rPr>
          <w:rFonts w:asciiTheme="minorHAnsi" w:hAnsiTheme="minorHAnsi" w:cstheme="minorHAnsi"/>
          <w:sz w:val="28"/>
          <w:szCs w:val="28"/>
        </w:rPr>
        <w:t xml:space="preserve">              </w:t>
      </w:r>
      <w:r w:rsidR="00114D9D" w:rsidRPr="002D7A02">
        <w:rPr>
          <w:rFonts w:asciiTheme="minorHAnsi" w:hAnsiTheme="minorHAnsi" w:cstheme="minorHAnsi"/>
          <w:sz w:val="28"/>
          <w:szCs w:val="28"/>
        </w:rPr>
        <w:t xml:space="preserve">At the end of the sixteenth century another local family built themselves a chapel in St Mary’s, on the north side of the chancel – the Essex chapel. It was built in 1595 BY Lady Bridget Morrison, widow of Sir Richard Morrison of Cassiobury, to hold the tombs of her husband’s family, the Morrisons and then after them the Capels, later Earls of Essex. Lady Bridget was buried in 1601 in a tomb which stood for many years in front of the East window of her chapel until, in 1907, it was moved to Chenies Church in Buckinghamshire. She had lived in Chenies for many years with her third husband, Francis Russell, Earl of Bedford. Her son and grandson, each in turn Sir Charles Morrison, were buried there, although Sir Richard was not; secretary to Thomas Cromwell and friend of Cranmer, he fled abroad when Mary Tudor came to the </w:t>
      </w:r>
      <w:r w:rsidRPr="002D7A02">
        <w:rPr>
          <w:rFonts w:asciiTheme="minorHAnsi" w:hAnsiTheme="minorHAnsi" w:cstheme="minorHAnsi"/>
          <w:sz w:val="28"/>
          <w:szCs w:val="28"/>
        </w:rPr>
        <w:t>throne,</w:t>
      </w:r>
      <w:r w:rsidR="00114D9D" w:rsidRPr="002D7A02">
        <w:rPr>
          <w:rFonts w:asciiTheme="minorHAnsi" w:hAnsiTheme="minorHAnsi" w:cstheme="minorHAnsi"/>
          <w:sz w:val="28"/>
          <w:szCs w:val="28"/>
        </w:rPr>
        <w:t xml:space="preserve"> and he died in Strasbourg in 1556.</w:t>
      </w:r>
    </w:p>
    <w:p w14:paraId="4A9447EE" w14:textId="77777777" w:rsidR="002D7A02" w:rsidRPr="002D7A02" w:rsidRDefault="002D7A02" w:rsidP="00114D9D">
      <w:pPr>
        <w:rPr>
          <w:rFonts w:asciiTheme="minorHAnsi" w:hAnsiTheme="minorHAnsi" w:cstheme="minorHAnsi"/>
          <w:sz w:val="28"/>
          <w:szCs w:val="28"/>
        </w:rPr>
      </w:pPr>
    </w:p>
    <w:p w14:paraId="1F2AAA2E" w14:textId="1B9A670B" w:rsidR="00114D9D" w:rsidRPr="002D7A02" w:rsidRDefault="002D7A02" w:rsidP="00114D9D">
      <w:pPr>
        <w:rPr>
          <w:rFonts w:asciiTheme="minorHAnsi" w:hAnsiTheme="minorHAnsi" w:cstheme="minorHAnsi"/>
          <w:sz w:val="28"/>
          <w:szCs w:val="28"/>
        </w:rPr>
      </w:pPr>
      <w:r>
        <w:rPr>
          <w:rFonts w:asciiTheme="minorHAnsi" w:hAnsiTheme="minorHAnsi" w:cstheme="minorHAnsi"/>
          <w:sz w:val="28"/>
          <w:szCs w:val="28"/>
        </w:rPr>
        <w:t xml:space="preserve">            </w:t>
      </w:r>
      <w:r w:rsidR="00114D9D" w:rsidRPr="002D7A02">
        <w:rPr>
          <w:rFonts w:asciiTheme="minorHAnsi" w:hAnsiTheme="minorHAnsi" w:cstheme="minorHAnsi"/>
          <w:sz w:val="28"/>
          <w:szCs w:val="28"/>
        </w:rPr>
        <w:t xml:space="preserve">The </w:t>
      </w:r>
      <w:r>
        <w:rPr>
          <w:rFonts w:asciiTheme="minorHAnsi" w:hAnsiTheme="minorHAnsi" w:cstheme="minorHAnsi"/>
          <w:sz w:val="28"/>
          <w:szCs w:val="28"/>
        </w:rPr>
        <w:t>R</w:t>
      </w:r>
      <w:r w:rsidR="00114D9D" w:rsidRPr="002D7A02">
        <w:rPr>
          <w:rFonts w:asciiTheme="minorHAnsi" w:hAnsiTheme="minorHAnsi" w:cstheme="minorHAnsi"/>
          <w:sz w:val="28"/>
          <w:szCs w:val="28"/>
        </w:rPr>
        <w:t xml:space="preserve">eformation brought about another change of which there is evidence in Watford. Where in the past the well-off might have left money for regular Masses to be said for the souls of the dead, this was now forbidden and the altars where these prayers had been offered were dismantled. Wealth that might have been given for the beautification of the church through the provision of paintings, statues, </w:t>
      </w:r>
      <w:proofErr w:type="gramStart"/>
      <w:r w:rsidR="00114D9D" w:rsidRPr="002D7A02">
        <w:rPr>
          <w:rFonts w:asciiTheme="minorHAnsi" w:hAnsiTheme="minorHAnsi" w:cstheme="minorHAnsi"/>
          <w:sz w:val="28"/>
          <w:szCs w:val="28"/>
        </w:rPr>
        <w:t>plate</w:t>
      </w:r>
      <w:proofErr w:type="gramEnd"/>
      <w:r w:rsidR="00114D9D" w:rsidRPr="002D7A02">
        <w:rPr>
          <w:rFonts w:asciiTheme="minorHAnsi" w:hAnsiTheme="minorHAnsi" w:cstheme="minorHAnsi"/>
          <w:sz w:val="28"/>
          <w:szCs w:val="28"/>
        </w:rPr>
        <w:t xml:space="preserve"> or vestments was diverted to other pious works. </w:t>
      </w:r>
      <w:r w:rsidRPr="002D7A02">
        <w:rPr>
          <w:rFonts w:asciiTheme="minorHAnsi" w:hAnsiTheme="minorHAnsi" w:cstheme="minorHAnsi"/>
          <w:sz w:val="28"/>
          <w:szCs w:val="28"/>
        </w:rPr>
        <w:t>So,</w:t>
      </w:r>
      <w:r w:rsidR="00114D9D" w:rsidRPr="002D7A02">
        <w:rPr>
          <w:rFonts w:asciiTheme="minorHAnsi" w:hAnsiTheme="minorHAnsi" w:cstheme="minorHAnsi"/>
          <w:sz w:val="28"/>
          <w:szCs w:val="28"/>
        </w:rPr>
        <w:t xml:space="preserve"> Lady Bridget Morrison in 1580 paid for the building of a row of </w:t>
      </w:r>
      <w:r w:rsidR="00114D9D" w:rsidRPr="002D7A02">
        <w:rPr>
          <w:rFonts w:asciiTheme="minorHAnsi" w:hAnsiTheme="minorHAnsi" w:cstheme="minorHAnsi"/>
          <w:bCs/>
          <w:sz w:val="28"/>
          <w:szCs w:val="28"/>
        </w:rPr>
        <w:t>almshouses</w:t>
      </w:r>
      <w:r w:rsidR="00114D9D" w:rsidRPr="002D7A02">
        <w:rPr>
          <w:rFonts w:asciiTheme="minorHAnsi" w:hAnsiTheme="minorHAnsi" w:cstheme="minorHAnsi"/>
          <w:sz w:val="28"/>
          <w:szCs w:val="28"/>
        </w:rPr>
        <w:t xml:space="preserve">, which still stand in </w:t>
      </w:r>
      <w:r w:rsidRPr="002D7A02">
        <w:rPr>
          <w:rFonts w:asciiTheme="minorHAnsi" w:hAnsiTheme="minorHAnsi" w:cstheme="minorHAnsi"/>
          <w:sz w:val="28"/>
          <w:szCs w:val="28"/>
        </w:rPr>
        <w:t>Church Street</w:t>
      </w:r>
      <w:r w:rsidR="00114D9D" w:rsidRPr="002D7A02">
        <w:rPr>
          <w:rFonts w:asciiTheme="minorHAnsi" w:hAnsiTheme="minorHAnsi" w:cstheme="minorHAnsi"/>
          <w:sz w:val="28"/>
          <w:szCs w:val="28"/>
        </w:rPr>
        <w:t xml:space="preserve">. These were designed to house eight poor women, chosen from among the most needy in the parishes of Watford, Kings Langley or Chenies.  By </w:t>
      </w:r>
      <w:r w:rsidRPr="002D7A02">
        <w:rPr>
          <w:rFonts w:asciiTheme="minorHAnsi" w:hAnsiTheme="minorHAnsi" w:cstheme="minorHAnsi"/>
          <w:sz w:val="28"/>
          <w:szCs w:val="28"/>
        </w:rPr>
        <w:t>1932 these</w:t>
      </w:r>
      <w:r w:rsidR="00114D9D" w:rsidRPr="002D7A02">
        <w:rPr>
          <w:rFonts w:asciiTheme="minorHAnsi" w:hAnsiTheme="minorHAnsi" w:cstheme="minorHAnsi"/>
          <w:sz w:val="28"/>
          <w:szCs w:val="28"/>
        </w:rPr>
        <w:t xml:space="preserve"> almshouses were in a poor state of repair and earmarked for demolition. A campaign was launched by the then Mayor, W. Bickerton to raise £800 for improvements. These almshouses still serve their original function, and are maintained by a charity, with church involvement. </w:t>
      </w:r>
    </w:p>
    <w:p w14:paraId="2AD471CE" w14:textId="713F17B4" w:rsidR="00114D9D" w:rsidRPr="002D7A02" w:rsidRDefault="002D7A02" w:rsidP="00114D9D">
      <w:pPr>
        <w:rPr>
          <w:rFonts w:asciiTheme="minorHAnsi" w:hAnsiTheme="minorHAnsi" w:cstheme="minorHAnsi"/>
          <w:bCs/>
          <w:sz w:val="28"/>
          <w:szCs w:val="28"/>
        </w:rPr>
      </w:pPr>
      <w:r>
        <w:rPr>
          <w:rFonts w:asciiTheme="minorHAnsi" w:hAnsiTheme="minorHAnsi" w:cstheme="minorHAnsi"/>
          <w:sz w:val="28"/>
          <w:szCs w:val="28"/>
        </w:rPr>
        <w:t xml:space="preserve">            </w:t>
      </w:r>
      <w:r w:rsidR="00114D9D" w:rsidRPr="002D7A02">
        <w:rPr>
          <w:rFonts w:asciiTheme="minorHAnsi" w:hAnsiTheme="minorHAnsi" w:cstheme="minorHAnsi"/>
          <w:sz w:val="28"/>
          <w:szCs w:val="28"/>
        </w:rPr>
        <w:t xml:space="preserve">There is little left to show what the street scene was like in sixteenth century Watford. The most complete building to survive from this period is the One Crown public house at 156 High Street, which conceals a sixteenth century frame (1500s) behind a stucco façade (this is just down from the Peace Hospice at the lower end of the High Street). The One Crown is Watford’s oldest surviving pub. The Peace Hospice building is also Timber-Framed and dates from 1680 – 1720. Across the road, with the Atria shopping centre now towering over them, are two buildings whose origins go back to the sixteenth century, although they have been much altered: </w:t>
      </w:r>
      <w:r w:rsidR="00114D9D" w:rsidRPr="002D7A02">
        <w:rPr>
          <w:rFonts w:asciiTheme="minorHAnsi" w:hAnsiTheme="minorHAnsi" w:cstheme="minorHAnsi"/>
          <w:bCs/>
          <w:sz w:val="28"/>
          <w:szCs w:val="28"/>
        </w:rPr>
        <w:t xml:space="preserve">141 High Street and 1A Carey Place. </w:t>
      </w:r>
    </w:p>
    <w:p w14:paraId="331EB8B7" w14:textId="77777777" w:rsidR="00114D9D" w:rsidRPr="002D7A02" w:rsidRDefault="00114D9D" w:rsidP="00114D9D">
      <w:pPr>
        <w:rPr>
          <w:rFonts w:asciiTheme="minorHAnsi" w:hAnsiTheme="minorHAnsi" w:cstheme="minorHAnsi"/>
          <w:bCs/>
          <w:sz w:val="28"/>
          <w:szCs w:val="28"/>
        </w:rPr>
      </w:pPr>
    </w:p>
    <w:p w14:paraId="5130E2B1" w14:textId="327AD666" w:rsidR="00853D33" w:rsidRPr="002D7A02" w:rsidRDefault="00853D33" w:rsidP="00114D9D">
      <w:pPr>
        <w:rPr>
          <w:rFonts w:asciiTheme="minorHAnsi" w:hAnsiTheme="minorHAnsi" w:cstheme="minorHAnsi"/>
          <w:noProof/>
          <w:sz w:val="28"/>
          <w:szCs w:val="28"/>
        </w:rPr>
      </w:pPr>
    </w:p>
    <w:p w14:paraId="624B6BC6" w14:textId="77777777" w:rsidR="00853D33" w:rsidRPr="002D7A02" w:rsidRDefault="00853D33" w:rsidP="00114D9D">
      <w:pPr>
        <w:rPr>
          <w:rFonts w:asciiTheme="minorHAnsi" w:hAnsiTheme="minorHAnsi" w:cstheme="minorHAnsi"/>
          <w:noProof/>
          <w:sz w:val="28"/>
          <w:szCs w:val="28"/>
        </w:rPr>
      </w:pPr>
    </w:p>
    <w:p w14:paraId="360D5D26" w14:textId="315AB49C" w:rsidR="00853D33" w:rsidRPr="00853D33" w:rsidRDefault="00853D33" w:rsidP="00853D33">
      <w:pPr>
        <w:rPr>
          <w:rFonts w:ascii="Calibri" w:hAnsi="Calibri"/>
          <w:sz w:val="22"/>
          <w:szCs w:val="22"/>
        </w:rPr>
      </w:pPr>
    </w:p>
    <w:sectPr w:rsidR="00853D33" w:rsidRPr="00853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32547" w14:textId="77777777" w:rsidR="004C0661" w:rsidRDefault="004C0661" w:rsidP="00114D9D">
      <w:r>
        <w:separator/>
      </w:r>
    </w:p>
  </w:endnote>
  <w:endnote w:type="continuationSeparator" w:id="0">
    <w:p w14:paraId="43BCE36B" w14:textId="77777777" w:rsidR="004C0661" w:rsidRDefault="004C0661" w:rsidP="00114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A3109" w14:textId="77777777" w:rsidR="004C0661" w:rsidRDefault="004C0661" w:rsidP="00114D9D">
      <w:r>
        <w:separator/>
      </w:r>
    </w:p>
  </w:footnote>
  <w:footnote w:type="continuationSeparator" w:id="0">
    <w:p w14:paraId="6F30BF80" w14:textId="77777777" w:rsidR="004C0661" w:rsidRDefault="004C0661" w:rsidP="00114D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D9D"/>
    <w:rsid w:val="00062FC0"/>
    <w:rsid w:val="00114D9D"/>
    <w:rsid w:val="002D7A02"/>
    <w:rsid w:val="004C0661"/>
    <w:rsid w:val="005707C4"/>
    <w:rsid w:val="00792FB0"/>
    <w:rsid w:val="00853D33"/>
    <w:rsid w:val="00D16B0F"/>
    <w:rsid w:val="00D73CAF"/>
    <w:rsid w:val="00EF5776"/>
    <w:rsid w:val="00F547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D0B7D"/>
  <w15:chartTrackingRefBased/>
  <w15:docId w15:val="{1A6A7119-BF8A-40D7-A20E-5128DF661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D9D"/>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D9D"/>
    <w:pPr>
      <w:tabs>
        <w:tab w:val="center" w:pos="4513"/>
        <w:tab w:val="right" w:pos="9026"/>
      </w:tabs>
    </w:pPr>
  </w:style>
  <w:style w:type="character" w:customStyle="1" w:styleId="HeaderChar">
    <w:name w:val="Header Char"/>
    <w:basedOn w:val="DefaultParagraphFont"/>
    <w:link w:val="Header"/>
    <w:uiPriority w:val="99"/>
    <w:rsid w:val="00114D9D"/>
    <w:rPr>
      <w:rFonts w:ascii="Arial" w:eastAsia="Times New Roman" w:hAnsi="Arial" w:cs="Arial"/>
      <w:sz w:val="24"/>
      <w:szCs w:val="24"/>
    </w:rPr>
  </w:style>
  <w:style w:type="paragraph" w:styleId="Footer">
    <w:name w:val="footer"/>
    <w:basedOn w:val="Normal"/>
    <w:link w:val="FooterChar"/>
    <w:uiPriority w:val="99"/>
    <w:unhideWhenUsed/>
    <w:rsid w:val="00114D9D"/>
    <w:pPr>
      <w:tabs>
        <w:tab w:val="center" w:pos="4513"/>
        <w:tab w:val="right" w:pos="9026"/>
      </w:tabs>
    </w:pPr>
  </w:style>
  <w:style w:type="character" w:customStyle="1" w:styleId="FooterChar">
    <w:name w:val="Footer Char"/>
    <w:basedOn w:val="DefaultParagraphFont"/>
    <w:link w:val="Footer"/>
    <w:uiPriority w:val="99"/>
    <w:rsid w:val="00114D9D"/>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776</Words>
  <Characters>4426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Davies</dc:creator>
  <cp:keywords/>
  <dc:description/>
  <cp:lastModifiedBy>Clare Davies</cp:lastModifiedBy>
  <cp:revision>2</cp:revision>
  <dcterms:created xsi:type="dcterms:W3CDTF">2021-07-28T19:13:00Z</dcterms:created>
  <dcterms:modified xsi:type="dcterms:W3CDTF">2021-07-28T19:13:00Z</dcterms:modified>
</cp:coreProperties>
</file>